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ind w:left="134" w:right="0" w:hanging="0"/>
        <w:rPr>
          <w:rFonts w:ascii="Times New Roman" w:hAnsi="Times New Roman"/>
          <w:sz w:val="20"/>
        </w:rPr>
      </w:pPr>
      <w:r>
        <w:rPr>
          <w:rFonts w:ascii="Times New Roman" w:hAnsi="Times New Roman"/>
          <w:sz w:val="20"/>
        </w:rPr>
        <w:t xml:space="preserve">                                                                                                                      </w:t>
      </w:r>
      <w:r>
        <w:rPr>
          <w:rFonts w:ascii="Times New Roman" w:hAnsi="Times New Roman"/>
          <w:sz w:val="20"/>
        </w:rPr>
        <w:t>Allegato 1 determinazione n. 620 del 6.10.2025</w:t>
      </w:r>
    </w:p>
    <w:p>
      <w:pPr>
        <w:pStyle w:val="Corpodeltesto"/>
        <w:spacing w:before="221" w:after="0"/>
        <w:ind w:left="0" w:right="132" w:hanging="0"/>
        <w:jc w:val="right"/>
        <w:rPr/>
      </w:pPr>
      <w:r>
        <w:rPr/>
      </w:r>
    </w:p>
    <w:p>
      <w:pPr>
        <w:pStyle w:val="Corpodeltesto"/>
        <w:spacing w:before="221" w:after="0"/>
        <w:ind w:left="0" w:right="132" w:hanging="0"/>
        <w:jc w:val="right"/>
        <w:rPr/>
      </w:pPr>
      <w:r>
        <w:rPr/>
      </w:r>
    </w:p>
    <w:p>
      <w:pPr>
        <w:pStyle w:val="Corpodeltesto"/>
        <w:spacing w:before="4" w:after="0"/>
        <w:rPr>
          <w:b/>
          <w:b/>
          <w:bCs/>
        </w:rPr>
      </w:pPr>
      <w:r>
        <w:rPr>
          <w:b/>
          <w:bCs/>
          <w:sz w:val="24"/>
        </w:rPr>
        <w:t>Avviso pubblico finalizzato a sostenere le famiglie nelle quali sono presenti bambini e bambine che frequentano le scuole dell’infanzia paritarie Bando buoni scuola anno 2025</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In conformità alle disposizioni previste da:</w:t>
      </w:r>
    </w:p>
    <w:p>
      <w:pPr>
        <w:pStyle w:val="Corpodeltesto"/>
        <w:spacing w:before="4" w:after="0"/>
        <w:rPr>
          <w:sz w:val="24"/>
        </w:rPr>
      </w:pPr>
      <w:r>
        <w:rPr>
          <w:sz w:val="24"/>
        </w:rPr>
        <w:t>- la Deliberazione della Giunta Regionale n. 1272 del 11/08/2025, con la quale sono stati approvati gli elementi essenziali dell'avviso pubblico finalizzato a promuovere l’attivazione di percorsi formativi da parte delle amministrazioni comunali per la promozione della qualità del sistema integrato 0-6 – anno educativo e scolastico 2025/2026;</w:t>
      </w:r>
    </w:p>
    <w:p>
      <w:pPr>
        <w:pStyle w:val="Corpodeltesto"/>
        <w:spacing w:before="4" w:after="0"/>
        <w:rPr>
          <w:sz w:val="24"/>
        </w:rPr>
      </w:pPr>
      <w:r>
        <w:rPr>
          <w:sz w:val="24"/>
        </w:rPr>
        <w:t>- il D.D.R.T. n. 19576 del 09/09/2025 avente per oggetto” Avviso pubblico finalizzato a sostenere le famiglie nelle quali sono presenti bambini e bambine che frequentano le scuole dell’infanzia paritarie – Bando buoni scuola anno 2025”;</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SI  RENDE NOTO </w:t>
      </w:r>
    </w:p>
    <w:p>
      <w:pPr>
        <w:pStyle w:val="Corpodeltesto"/>
        <w:spacing w:before="4" w:after="0"/>
        <w:rPr>
          <w:sz w:val="24"/>
        </w:rPr>
      </w:pPr>
      <w:r>
        <w:rPr>
          <w:sz w:val="24"/>
        </w:rPr>
      </w:r>
    </w:p>
    <w:p>
      <w:pPr>
        <w:pStyle w:val="Corpodeltesto"/>
        <w:spacing w:before="4" w:after="0"/>
        <w:rPr>
          <w:sz w:val="24"/>
        </w:rPr>
      </w:pPr>
      <w:r>
        <w:rPr>
          <w:sz w:val="24"/>
        </w:rPr>
        <w:t xml:space="preserve">che i termini per la presentazione della richiesta </w:t>
      </w:r>
      <w:r>
        <w:rPr>
          <w:b/>
          <w:bCs/>
          <w:sz w:val="24"/>
        </w:rPr>
        <w:t>sono aperti dalla data dell’8 ottobre  2025</w:t>
      </w:r>
      <w:r>
        <w:rPr>
          <w:b w:val="false"/>
          <w:bCs w:val="false"/>
          <w:sz w:val="24"/>
        </w:rPr>
        <w:t>,</w:t>
      </w:r>
      <w:r>
        <w:rPr>
          <w:sz w:val="24"/>
        </w:rPr>
        <w:t xml:space="preserve"> con le modalità ed i criteri sotto indicati, </w:t>
      </w:r>
      <w:r>
        <w:rPr>
          <w:b/>
          <w:bCs/>
          <w:sz w:val="24"/>
        </w:rPr>
        <w:t>fino  e non oltre il 18 ottobre 2025</w:t>
      </w:r>
      <w:r>
        <w:rPr>
          <w:sz w:val="24"/>
        </w:rPr>
        <w:t xml:space="preserve">. </w:t>
      </w:r>
    </w:p>
    <w:p>
      <w:pPr>
        <w:pStyle w:val="Corpodeltesto"/>
        <w:spacing w:before="4" w:after="0"/>
        <w:rPr>
          <w:sz w:val="24"/>
        </w:rPr>
      </w:pPr>
      <w:r>
        <w:rPr>
          <w:sz w:val="24"/>
        </w:rPr>
      </w:r>
    </w:p>
    <w:p>
      <w:pPr>
        <w:pStyle w:val="Corpodeltesto"/>
        <w:spacing w:before="4" w:after="0"/>
        <w:rPr>
          <w:b/>
          <w:b/>
          <w:bCs/>
        </w:rPr>
      </w:pPr>
      <w:r>
        <w:rPr>
          <w:b/>
          <w:bCs/>
          <w:sz w:val="24"/>
        </w:rPr>
        <w:t xml:space="preserve">Finalità </w:t>
      </w:r>
    </w:p>
    <w:p>
      <w:pPr>
        <w:pStyle w:val="Corpodeltesto"/>
        <w:spacing w:before="4" w:after="0"/>
        <w:rPr>
          <w:sz w:val="24"/>
        </w:rPr>
      </w:pPr>
      <w:r>
        <w:rPr>
          <w:sz w:val="24"/>
        </w:rPr>
      </w:r>
    </w:p>
    <w:p>
      <w:pPr>
        <w:pStyle w:val="Corpodeltesto"/>
        <w:spacing w:before="4" w:after="0"/>
        <w:rPr>
          <w:sz w:val="24"/>
        </w:rPr>
      </w:pPr>
      <w:r>
        <w:rPr>
          <w:sz w:val="24"/>
        </w:rPr>
        <w:t xml:space="preserve">Il presente avviso è finalizzato a sostenere le famiglie nelle quali sono presenti bambini e bambine che frequentano le scuole dell’infanzia paritarie del Comune di Agliana attraverso i buoni scuola finalizzati al rimborso  parziale o totale delle tariffe/rette mensili. Il contributo “una tantum” è riconosciuto ai richiedenti, tramite l’Amministrazione Comunale; </w:t>
      </w:r>
    </w:p>
    <w:p>
      <w:pPr>
        <w:pStyle w:val="Corpodeltesto"/>
        <w:spacing w:before="4" w:after="0"/>
        <w:rPr>
          <w:b/>
          <w:b/>
          <w:bCs/>
          <w:sz w:val="24"/>
        </w:rPr>
      </w:pPr>
      <w:r>
        <w:rPr>
          <w:b/>
          <w:bCs/>
          <w:sz w:val="24"/>
        </w:rPr>
      </w:r>
    </w:p>
    <w:p>
      <w:pPr>
        <w:pStyle w:val="Corpodeltesto"/>
        <w:spacing w:before="4" w:after="0"/>
        <w:rPr>
          <w:b/>
          <w:b/>
          <w:bCs/>
        </w:rPr>
      </w:pPr>
      <w:r>
        <w:rPr>
          <w:b/>
          <w:bCs/>
          <w:sz w:val="24"/>
        </w:rPr>
        <w:t xml:space="preserve">Destinatari </w:t>
      </w:r>
    </w:p>
    <w:p>
      <w:pPr>
        <w:pStyle w:val="Corpodeltesto"/>
        <w:spacing w:before="4" w:after="0"/>
        <w:rPr>
          <w:sz w:val="24"/>
        </w:rPr>
      </w:pPr>
      <w:r>
        <w:rPr>
          <w:sz w:val="24"/>
        </w:rPr>
      </w:r>
    </w:p>
    <w:p>
      <w:pPr>
        <w:pStyle w:val="Corpodeltesto"/>
        <w:spacing w:before="4" w:after="0"/>
        <w:rPr>
          <w:sz w:val="24"/>
        </w:rPr>
      </w:pPr>
      <w:r>
        <w:rPr>
          <w:sz w:val="24"/>
        </w:rPr>
        <w:t xml:space="preserve">Bambini e bambine residenti nel Comune di Agliana che frequentano una scuola dell’infanzia paritaria comunale o privata, la quale prevede il pagamento di una tariffa/retta nell’anno scolastico 2025/2026; </w:t>
      </w:r>
    </w:p>
    <w:p>
      <w:pPr>
        <w:pStyle w:val="Corpodeltesto"/>
        <w:spacing w:before="4" w:after="0"/>
        <w:rPr>
          <w:sz w:val="24"/>
        </w:rPr>
      </w:pPr>
      <w:r>
        <w:rPr>
          <w:sz w:val="24"/>
        </w:rPr>
      </w:r>
    </w:p>
    <w:p>
      <w:pPr>
        <w:pStyle w:val="Corpodeltesto"/>
        <w:spacing w:before="4" w:after="0"/>
        <w:rPr>
          <w:b/>
          <w:b/>
          <w:bCs/>
        </w:rPr>
      </w:pPr>
      <w:r>
        <w:rPr>
          <w:b/>
          <w:bCs/>
          <w:sz w:val="24"/>
        </w:rPr>
        <w:t xml:space="preserve">Requisiti di partecipazione </w:t>
      </w:r>
    </w:p>
    <w:p>
      <w:pPr>
        <w:pStyle w:val="Corpodeltesto"/>
        <w:spacing w:before="4" w:after="0"/>
        <w:rPr>
          <w:sz w:val="24"/>
        </w:rPr>
      </w:pPr>
      <w:r>
        <w:rPr>
          <w:sz w:val="24"/>
        </w:rPr>
      </w:r>
    </w:p>
    <w:p>
      <w:pPr>
        <w:pStyle w:val="Corpodeltesto"/>
        <w:spacing w:before="4" w:after="0"/>
        <w:rPr>
          <w:sz w:val="24"/>
        </w:rPr>
      </w:pPr>
      <w:r>
        <w:rPr>
          <w:sz w:val="24"/>
        </w:rPr>
        <w:t>Possono fare richiesta:</w:t>
      </w:r>
    </w:p>
    <w:p>
      <w:pPr>
        <w:pStyle w:val="Corpodeltesto"/>
        <w:spacing w:before="4" w:after="0"/>
        <w:rPr>
          <w:sz w:val="24"/>
        </w:rPr>
      </w:pPr>
      <w:r>
        <w:rPr>
          <w:sz w:val="24"/>
        </w:rPr>
        <w:t xml:space="preserve"> </w:t>
      </w:r>
      <w:r>
        <w:rPr>
          <w:sz w:val="24"/>
        </w:rPr>
        <w:t xml:space="preserve">i genitori o tutori di bambini/e iscritti per l’A.S. 2025/2026 ad una scuola dell’infanzia paritaria privata o degli enti locali, che preveda il pagamento di una tariffa/retta e sita nel Comune di Agliana, con un indicatore della situazione economica equivalente (ISEE minorenni) in corso di validità e correttamente attestata, non superiore a euro 20.000,00 oltre che  priva di omissioni o difformità. </w:t>
      </w:r>
    </w:p>
    <w:p>
      <w:pPr>
        <w:pStyle w:val="Corpodeltesto"/>
        <w:spacing w:before="4" w:after="0"/>
        <w:rPr>
          <w:sz w:val="24"/>
        </w:rPr>
      </w:pPr>
      <w:r>
        <w:rPr>
          <w:sz w:val="24"/>
        </w:rPr>
        <w:t xml:space="preserve">I richiedenti non possono beneficiare di altri rimborsi o sovvenzioni economiche o azioni di supporto dirette e/o indirette erogate allo stesso titolo, ivi comprese le detrazioni previste dalla normativa fiscale vigente, di importo tale da superare la spesa complessivamente sostenuta. </w:t>
      </w:r>
    </w:p>
    <w:p>
      <w:pPr>
        <w:pStyle w:val="Corpodeltesto"/>
        <w:spacing w:before="4" w:after="0"/>
        <w:rPr>
          <w:b/>
          <w:b/>
          <w:bCs/>
        </w:rPr>
      </w:pPr>
      <w:r>
        <w:rPr>
          <w:b/>
          <w:bCs/>
          <w:sz w:val="24"/>
        </w:rPr>
        <w:t xml:space="preserve">Le spese per le quali si è ottenuto il rimborso non potranno in alcun caso essere portate in deduzione/detrazione nella dichiarazione fiscale di riferimento. </w:t>
      </w:r>
    </w:p>
    <w:p>
      <w:pPr>
        <w:pStyle w:val="Corpodeltesto"/>
        <w:spacing w:before="4" w:after="0"/>
        <w:rPr>
          <w:sz w:val="24"/>
        </w:rPr>
      </w:pPr>
      <w:r>
        <w:rPr>
          <w:sz w:val="24"/>
        </w:rPr>
        <w:t xml:space="preserve">La domanda per l’accesso ai buoni scuola 2025 può essere presentata solo da uno dei genitori presso il Comune di Agliana ove è sita la scuola.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Non sono soggette a rimborso le spese di iscrizione. Le spese di refezione potranno essere oggetto di rimborso esclusivamente se associate al pagamento mensile della tariffa/retta.</w:t>
      </w:r>
      <w:r>
        <w:rPr>
          <w:sz w:val="24"/>
        </w:rPr>
        <w:t xml:space="preserve"> Qualora per la frequenza della scuola dell’infanzia i richiedenti sostengono solo la spesa per la refezione, le relative domande non sono da considerarsi ammissibili ai contributi regionali. </w:t>
      </w:r>
    </w:p>
    <w:p>
      <w:pPr>
        <w:pStyle w:val="Corpodeltesto"/>
        <w:spacing w:before="4" w:after="0"/>
        <w:rPr>
          <w:sz w:val="24"/>
        </w:rPr>
      </w:pPr>
      <w:r>
        <w:rPr>
          <w:sz w:val="24"/>
        </w:rPr>
      </w:r>
    </w:p>
    <w:p>
      <w:pPr>
        <w:pStyle w:val="Corpodeltesto"/>
        <w:spacing w:before="4" w:after="0"/>
        <w:rPr>
          <w:b/>
          <w:b/>
          <w:bCs/>
        </w:rPr>
      </w:pPr>
      <w:r>
        <w:rPr>
          <w:b/>
          <w:bCs/>
          <w:sz w:val="24"/>
        </w:rPr>
        <w:t xml:space="preserve">Termini e modalità di presentazione delle domande da parte dei genitori </w:t>
      </w:r>
    </w:p>
    <w:p>
      <w:pPr>
        <w:pStyle w:val="Corpodeltesto"/>
        <w:spacing w:before="4" w:after="0"/>
        <w:rPr>
          <w:sz w:val="24"/>
        </w:rPr>
      </w:pPr>
      <w:r>
        <w:rPr>
          <w:sz w:val="24"/>
        </w:rPr>
      </w:r>
    </w:p>
    <w:p>
      <w:pPr>
        <w:pStyle w:val="Corpodeltesto"/>
        <w:spacing w:before="4" w:after="0"/>
        <w:rPr>
          <w:sz w:val="24"/>
        </w:rPr>
      </w:pPr>
      <w:r>
        <w:rPr>
          <w:sz w:val="24"/>
        </w:rPr>
        <w:t>La richiesta per l’accesso al buono scuola deve essere presentata utilizzando obbligatoriamente il formulario predisposto dal Comune, scaricabile dal sito ufficiale del Comune di Agliana.</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La domanda di partecipazione al presente bando dovrà pervenire secondo una delle seguenti modalità: </w:t>
      </w:r>
    </w:p>
    <w:p>
      <w:pPr>
        <w:pStyle w:val="Corpodeltesto"/>
        <w:spacing w:before="4" w:after="0"/>
        <w:rPr>
          <w:sz w:val="24"/>
        </w:rPr>
      </w:pPr>
      <w:r>
        <w:rPr>
          <w:sz w:val="24"/>
        </w:rPr>
        <w:t>1) consegnata a mano all’Ufficio PROTOCOLLO GENERALE del Comune di Agliana, piazza della Resistenza  1;</w:t>
      </w:r>
    </w:p>
    <w:p>
      <w:pPr>
        <w:pStyle w:val="Corpodeltesto"/>
        <w:spacing w:before="4" w:after="0"/>
        <w:rPr>
          <w:sz w:val="24"/>
        </w:rPr>
      </w:pPr>
      <w:r>
        <w:rPr>
          <w:sz w:val="24"/>
        </w:rPr>
      </w:r>
    </w:p>
    <w:p>
      <w:pPr>
        <w:pStyle w:val="Corpodeltesto"/>
        <w:spacing w:before="4" w:after="0"/>
        <w:rPr>
          <w:sz w:val="24"/>
        </w:rPr>
      </w:pPr>
      <w:r>
        <w:rPr>
          <w:sz w:val="24"/>
        </w:rPr>
        <w:t xml:space="preserve">3) inviata tramite PEC all’indirizzo di posta elettronica certificata : </w:t>
      </w:r>
      <w:hyperlink r:id="rId2">
        <w:r>
          <w:rPr>
            <w:rStyle w:val="CollegamentoInternet"/>
            <w:sz w:val="24"/>
          </w:rPr>
          <w:t>comune.agliana.</w:t>
        </w:r>
        <w:r>
          <w:rPr>
            <w:rStyle w:val="CollegamentoInternet"/>
            <w:sz w:val="24"/>
          </w:rPr>
          <w:t>pt</w:t>
        </w:r>
        <w:r>
          <w:rPr>
            <w:rStyle w:val="CollegamentoInternet"/>
            <w:sz w:val="24"/>
          </w:rPr>
          <w:t>@legalmail.it</w:t>
        </w:r>
      </w:hyperlink>
      <w:r>
        <w:rPr>
          <w:sz w:val="24"/>
        </w:rPr>
        <w:t>.</w:t>
      </w:r>
    </w:p>
    <w:p>
      <w:pPr>
        <w:pStyle w:val="Corpodeltesto"/>
        <w:spacing w:before="4" w:after="0"/>
        <w:rPr>
          <w:sz w:val="24"/>
        </w:rPr>
      </w:pPr>
      <w:r>
        <w:rPr>
          <w:sz w:val="24"/>
        </w:rPr>
      </w:r>
    </w:p>
    <w:p>
      <w:pPr>
        <w:pStyle w:val="Corpodeltesto"/>
        <w:spacing w:before="4" w:after="0"/>
        <w:rPr>
          <w:sz w:val="24"/>
        </w:rPr>
      </w:pPr>
      <w:r>
        <w:rPr>
          <w:sz w:val="24"/>
        </w:rPr>
        <w:t>Le domande possono essere presentate dall’ 8.10.2025 al 18.10.2025. Le istanze di partecipazione che dovessero pervenire oltre la data indicata non verranno ammesse in graduatoria.</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Alla domanda devono essere allegati: </w:t>
      </w:r>
    </w:p>
    <w:p>
      <w:pPr>
        <w:pStyle w:val="Corpodeltesto"/>
        <w:spacing w:before="4" w:after="0"/>
        <w:rPr>
          <w:sz w:val="24"/>
        </w:rPr>
      </w:pPr>
      <w:r>
        <w:rPr>
          <w:sz w:val="24"/>
        </w:rPr>
        <w:t>- la dichiarazione resa ai sensi del DPR 445/2000 di cui all’allegato D ove si dichiara la spesa presunta per l’intero anno scolastico con allegato il documento d’identità del sottoscrittore;</w:t>
      </w:r>
    </w:p>
    <w:p>
      <w:pPr>
        <w:pStyle w:val="Corpodeltesto"/>
        <w:spacing w:before="4" w:after="0"/>
        <w:rPr>
          <w:sz w:val="24"/>
        </w:rPr>
      </w:pPr>
      <w:r>
        <w:rPr>
          <w:sz w:val="24"/>
        </w:rPr>
        <w:t>- l’eventuale documentazione/dichiarazione per i richiedenti con casi di minori segnalati dai servizi sociali o sanitari, o in possesso della certificazione di disabilità di cui alla Legge n. 104/1992 o con problematiche psicofisiche, sensoriali certificate dalla competente ASL ancorché prive della certificazione di disabilità di cui alla Legge n. 104/1992 o collocati, sulla base di provvedimenti dell’Autorità Giudiziaria, in affidamento familiare e/o struttura, nell’anno di affido pre-adottivo, nonché in analogo periodo post adottivo nel caso di adozioni internazionali, oppure soggetti a programmi/progetti di protezione, purché la famiglia affidataria o adottiva sia residente in un Comune della Toscana.</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Importo finanziabile e criteri di assegnazione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La Regione assegna le risorse disponibili ai Comuni con le seguenti modalità: </w:t>
      </w:r>
    </w:p>
    <w:p>
      <w:pPr>
        <w:pStyle w:val="Corpodeltesto"/>
        <w:spacing w:before="4" w:after="0"/>
        <w:rPr>
          <w:sz w:val="24"/>
        </w:rPr>
      </w:pPr>
      <w:r>
        <w:rPr>
          <w:sz w:val="24"/>
        </w:rPr>
      </w:r>
    </w:p>
    <w:p>
      <w:pPr>
        <w:pStyle w:val="Corpodeltesto"/>
        <w:spacing w:before="4" w:after="0"/>
        <w:rPr>
          <w:sz w:val="24"/>
        </w:rPr>
      </w:pPr>
      <w:r>
        <w:rPr>
          <w:sz w:val="24"/>
        </w:rPr>
        <w:t>1) in via prioritaria sarà assegnato un contributo, pari ad € 500,00 per bambino/a, alle famiglie con casi di minori segnalati dai servizi sociali o sanitari, o in possesso della certificazione di disabilità di cui alla Legge n. 104/1992 o con problematiche psicofisiche, sensoriali certificate dalla competente ASL ancorché prive della certificazione di disabilità di cui alla Legge n. 104/1992 o collocati, sulla base di provvedimenti della Autorità Giudiziaria, in affidamento familiare e/o struttura, nell’anno di affido pre-adottivo, nonché in analogo periodo post adottivo nel caso di adozioni internazionali, oppure soggetti a programmi/progetti di protezione, purché la famiglia affidataria o adottiva sia residente in un Comune della Toscana;</w:t>
      </w:r>
    </w:p>
    <w:p>
      <w:pPr>
        <w:pStyle w:val="Corpodeltesto"/>
        <w:spacing w:before="4" w:after="0"/>
        <w:rPr>
          <w:sz w:val="24"/>
        </w:rPr>
      </w:pPr>
      <w:r>
        <w:rPr>
          <w:sz w:val="24"/>
        </w:rPr>
        <w:t>2) le risorse residue saranno assegnate ai richiedenti ripartendole proporzionalmente per ciascuna domanda garantendo comunque per ciascuna di essa:</w:t>
      </w:r>
    </w:p>
    <w:p>
      <w:pPr>
        <w:pStyle w:val="Corpodeltesto"/>
        <w:spacing w:before="4" w:after="0"/>
        <w:rPr>
          <w:sz w:val="24"/>
        </w:rPr>
      </w:pPr>
      <w:r>
        <w:rPr>
          <w:sz w:val="24"/>
        </w:rPr>
        <w:t xml:space="preserve">▪ </w:t>
      </w:r>
      <w:r>
        <w:rPr>
          <w:sz w:val="24"/>
        </w:rPr>
        <w:t>un contributo minimo pari a € 200,00/bambino/a;</w:t>
      </w:r>
    </w:p>
    <w:p>
      <w:pPr>
        <w:pStyle w:val="Corpodeltesto"/>
        <w:spacing w:before="4" w:after="0"/>
        <w:rPr>
          <w:sz w:val="24"/>
        </w:rPr>
      </w:pPr>
      <w:r>
        <w:rPr>
          <w:sz w:val="24"/>
        </w:rPr>
        <w:t xml:space="preserve"> ▪ </w:t>
      </w:r>
      <w:r>
        <w:rPr>
          <w:sz w:val="24"/>
        </w:rPr>
        <w:t xml:space="preserve">un contributo massimo di € 500,00/bambino/a.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Qualora le risorse regionali non siano sufficienti a garantire il contributo minimo di 200 euro, verrà stilata da Regione Toscana un’ apposita graduatoria in base al valore ISEE del nucleo familiare, secondo un ordine crescente (dal minore al maggiore). </w:t>
      </w:r>
    </w:p>
    <w:p>
      <w:pPr>
        <w:pStyle w:val="Corpodeltesto"/>
        <w:spacing w:before="4" w:after="0"/>
        <w:rPr>
          <w:sz w:val="24"/>
        </w:rPr>
      </w:pPr>
      <w:r>
        <w:rPr>
          <w:sz w:val="24"/>
        </w:rPr>
        <w:t xml:space="preserve">I richiedenti inseriti in graduatoria, ma non ammessi a contributo vengono individuati in un elenco di idonei da utilizzarsi qualora si rendano disponibili ulteriori risorse. </w:t>
      </w:r>
    </w:p>
    <w:p>
      <w:pPr>
        <w:pStyle w:val="Corpodeltesto"/>
        <w:spacing w:before="4" w:after="0"/>
        <w:rPr>
          <w:sz w:val="24"/>
        </w:rPr>
      </w:pPr>
      <w:r>
        <w:rPr>
          <w:sz w:val="24"/>
        </w:rPr>
      </w:r>
    </w:p>
    <w:p>
      <w:pPr>
        <w:pStyle w:val="Corpodeltesto"/>
        <w:spacing w:before="4" w:after="0"/>
        <w:rPr>
          <w:sz w:val="24"/>
        </w:rPr>
      </w:pPr>
      <w:r>
        <w:rPr>
          <w:b/>
          <w:bCs/>
          <w:sz w:val="24"/>
        </w:rPr>
        <w:t>Erogazione del contributo</w:t>
      </w:r>
      <w:r>
        <w:rPr>
          <w:sz w:val="24"/>
        </w:rPr>
        <w:t xml:space="preserve"> </w:t>
      </w:r>
    </w:p>
    <w:p>
      <w:pPr>
        <w:pStyle w:val="Corpodeltesto"/>
        <w:spacing w:before="4" w:after="0"/>
        <w:rPr>
          <w:sz w:val="24"/>
        </w:rPr>
      </w:pPr>
      <w:r>
        <w:rPr>
          <w:sz w:val="24"/>
        </w:rPr>
      </w:r>
    </w:p>
    <w:p>
      <w:pPr>
        <w:pStyle w:val="Corpodeltesto"/>
        <w:spacing w:before="4" w:after="0"/>
        <w:rPr>
          <w:sz w:val="24"/>
        </w:rPr>
      </w:pPr>
      <w:r>
        <w:rPr>
          <w:sz w:val="24"/>
        </w:rPr>
        <w:t>L’erogazione dei contributi finalizzati al rimborso parziale o totale della retta è subordinata all’approvazione dell’elenco dei richiedenti con atto dirigenziale e all’assegnazione da parte di Regione Toscana delle risorse disponibili e degli importi spettanti ,a ciascun beneficiario.</w:t>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Controlli</w:t>
      </w:r>
      <w:r>
        <w:rPr>
          <w:sz w:val="24"/>
        </w:rPr>
        <w:t xml:space="preserve"> </w:t>
      </w:r>
    </w:p>
    <w:p>
      <w:pPr>
        <w:pStyle w:val="Corpodeltesto"/>
        <w:spacing w:before="4" w:after="0"/>
        <w:rPr>
          <w:sz w:val="24"/>
        </w:rPr>
      </w:pPr>
      <w:r>
        <w:rPr>
          <w:sz w:val="24"/>
        </w:rPr>
      </w:r>
    </w:p>
    <w:p>
      <w:pPr>
        <w:pStyle w:val="Corpodeltesto"/>
        <w:spacing w:before="4" w:after="0"/>
        <w:rPr>
          <w:sz w:val="24"/>
        </w:rPr>
      </w:pPr>
      <w:r>
        <w:rPr>
          <w:sz w:val="24"/>
        </w:rPr>
        <w:t>La Regione Toscana assicura il controllo, su almeno il 5% dei richiedenti ammessi ai contributi mediante verifica sulle fatture/ricevute emesse dai soggetti gestori delle scuole nei confronti degli assegnatari dei buoni scuola e sulle relative quietanze, limitatamente all’importo erogato.</w:t>
      </w:r>
    </w:p>
    <w:p>
      <w:pPr>
        <w:pStyle w:val="Corpodeltesto"/>
        <w:spacing w:before="4" w:after="0"/>
        <w:rPr>
          <w:sz w:val="24"/>
        </w:rPr>
      </w:pPr>
      <w:r>
        <w:rPr>
          <w:sz w:val="24"/>
        </w:rPr>
        <w:t xml:space="preserve"> </w:t>
      </w:r>
      <w:r>
        <w:rPr>
          <w:sz w:val="24"/>
        </w:rPr>
        <w:t xml:space="preserve">La quietanza di pagamento è verificata positivamente laddove risulti per ciascuna fattura/ricevuta l’estratto conto ovvero il singolo movimento contabile ovvero ricevuta PagoPA ove risulti il pagamento effettuato alla scuola o al Comune. </w:t>
      </w:r>
    </w:p>
    <w:p>
      <w:pPr>
        <w:pStyle w:val="Corpodeltesto"/>
        <w:spacing w:before="4" w:after="0"/>
        <w:rPr>
          <w:sz w:val="24"/>
        </w:rPr>
      </w:pPr>
      <w:r>
        <w:rPr>
          <w:sz w:val="24"/>
        </w:rPr>
        <w:t>Non sono ammissibili per dimostrare l’effettiva quietanza i pagamenti effettuati in “contanti”.</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Informativa ai sensi Regolamento UE 679/2016“Regolamento europeo in materia di protezione dei dati personali”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La raccolta dei dati personali di cui al presente bando persegue finalità istituzionali e riguarda adempimenti di legge e di regolamento. Tale raccolta è finalizzata alla formazione della graduatoria per l’assegnazione di contributi - buoni scuola ANNO 2025 (D.D.R.T. n. 19576 del 09/09/2025 avente per oggetto “Avviso pubblico finalizzato a sostenere le famiglie nelle quali sono presenti bambini e bambine che frequentano le scuole dell’infanzia paritarie Bando buoni scuola anno 2025”). Tutti i dati comunicati dagli aspiranti all’ammissione in graduatoria sono trattati dal Comune di Agliana quale Titolare del trattamento ed il Responsabile della protezione dei dati è l’Avv. Michele Gorga, ai sensi del Regolamento UE 2016/679 per le finalità previste dal presente avviso.</w:t>
      </w:r>
    </w:p>
    <w:p>
      <w:pPr>
        <w:pStyle w:val="Corpodeltesto"/>
        <w:spacing w:before="4" w:after="0"/>
        <w:rPr>
          <w:sz w:val="24"/>
        </w:rPr>
      </w:pPr>
      <w:r>
        <w:rPr>
          <w:sz w:val="24"/>
        </w:rPr>
        <w:t xml:space="preserve"> </w:t>
      </w:r>
      <w:r>
        <w:rPr>
          <w:sz w:val="24"/>
        </w:rPr>
        <w:t xml:space="preserve">I dati sono trattati per il tempo strettamente necessario per le finalità per i quali sono stati raccolti ai sensi del Regolamento UE n. 2016/679. L’informativa completa ai sensi del Regolamento UE 2016/679 e delle disposizioni attuative di cui al D.Lgs. n. 101/2018 è pubblicata sul sito del Comune di Agliana: </w:t>
      </w:r>
      <w:r>
        <w:rPr>
          <w:rFonts w:ascii="times new roman;new york;times;serif" w:hAnsi="times new roman;new york;times;serif"/>
          <w:b w:val="false"/>
          <w:i w:val="false"/>
          <w:caps w:val="false"/>
          <w:smallCaps w:val="false"/>
          <w:color w:val="000000"/>
          <w:spacing w:val="0"/>
          <w:sz w:val="24"/>
        </w:rPr>
        <w:t>https://www.comune.agliana.pt.it/it-it/privacy</w:t>
      </w:r>
      <w:r>
        <w:rPr>
          <w:sz w:val="24"/>
        </w:rPr>
        <w:t xml:space="preserve"> </w:t>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Controlli e Sanzioni </w:t>
      </w:r>
    </w:p>
    <w:p>
      <w:pPr>
        <w:pStyle w:val="Corpodeltesto"/>
        <w:spacing w:before="4" w:after="0"/>
        <w:rPr>
          <w:sz w:val="24"/>
        </w:rPr>
      </w:pPr>
      <w:r>
        <w:rPr>
          <w:sz w:val="24"/>
        </w:rPr>
      </w:r>
    </w:p>
    <w:p>
      <w:pPr>
        <w:pStyle w:val="Corpodeltesto"/>
        <w:spacing w:before="4" w:after="0"/>
        <w:rPr>
          <w:sz w:val="24"/>
        </w:rPr>
      </w:pPr>
      <w:r>
        <w:rPr>
          <w:sz w:val="24"/>
        </w:rPr>
        <w:t>Ai sensi dell'art. 71 del DPR 445/00 e dell'art. 11 del DPCM n. 159/13 l'Amministrazione Comunale effettuerà idonei controlli, anche a campione, sulla veridicità delle dichiarazioni sostitutive. Qualora dal controllo emerga la non veridicità del contenuto delle dichiarazioni sostitutive presentate, il dichiarante decadrà dai benefici eventualmente conseguenti al provvedimento emanato sulla base della dichiarazione non veritiera, ferme restando le sanzioni penali previste dal DPR n. 445/00.</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Disposizioni finali </w:t>
      </w:r>
    </w:p>
    <w:p>
      <w:pPr>
        <w:pStyle w:val="Corpodeltesto"/>
        <w:spacing w:before="4" w:after="0"/>
        <w:rPr>
          <w:sz w:val="24"/>
        </w:rPr>
      </w:pPr>
      <w:r>
        <w:rPr>
          <w:sz w:val="24"/>
        </w:rPr>
      </w:r>
    </w:p>
    <w:p>
      <w:pPr>
        <w:pStyle w:val="Corpodeltesto"/>
        <w:spacing w:before="4" w:after="0"/>
        <w:rPr>
          <w:sz w:val="24"/>
        </w:rPr>
      </w:pPr>
      <w:r>
        <w:rPr>
          <w:sz w:val="24"/>
        </w:rPr>
        <w:t>Ai sensi dell’art. 5 della L.241/90, il Responsabile del Procedimento è Simona Lombardi, la Responsabile dell’UOC n. 4 “Servizi sociali e Scuola” del Comune di Agliana.</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Per informazioni: Franca Gonfiantini tel. 0574/678329.</w:t>
      </w:r>
    </w:p>
    <w:p>
      <w:pPr>
        <w:pStyle w:val="Corpodeltesto"/>
        <w:spacing w:before="149" w:after="0"/>
        <w:rPr>
          <w:sz w:val="24"/>
        </w:rPr>
      </w:pPr>
      <w:r>
        <w:rPr>
          <w:sz w:val="24"/>
        </w:rPr>
        <mc:AlternateContent>
          <mc:Choice Requires="wps">
            <w:drawing>
              <wp:anchor behindDoc="1" distT="0" distB="0" distL="0" distR="0" simplePos="0" locked="0" layoutInCell="0" allowOverlap="1" relativeHeight="6">
                <wp:simplePos x="0" y="0"/>
                <wp:positionH relativeFrom="column">
                  <wp:posOffset>6263005</wp:posOffset>
                </wp:positionH>
                <wp:positionV relativeFrom="paragraph">
                  <wp:posOffset>1319530</wp:posOffset>
                </wp:positionV>
                <wp:extent cx="8890" cy="50800"/>
                <wp:effectExtent l="0" t="5080" r="0" b="5080"/>
                <wp:wrapTopAndBottom/>
                <wp:docPr id="1" name="Textbox 4"/>
                <a:graphic xmlns:a="http://schemas.openxmlformats.org/drawingml/2006/main">
                  <a:graphicData uri="http://schemas.microsoft.com/office/word/2010/wordprocessingShape">
                    <wps:wsp>
                      <wps:cNvSpPr/>
                      <wps:spPr>
                        <a:xfrm>
                          <a:off x="0" y="0"/>
                          <a:ext cx="8280" cy="50040"/>
                        </a:xfrm>
                        <a:prstGeom prst="rect">
                          <a:avLst/>
                        </a:prstGeom>
                        <a:noFill/>
                        <a:ln w="9525">
                          <a:solidFill>
                            <a:srgbClr val="000000"/>
                          </a:solidFill>
                          <a:round/>
                        </a:ln>
                      </wps:spPr>
                      <wps:style>
                        <a:lnRef idx="0"/>
                        <a:fillRef idx="0"/>
                        <a:effectRef idx="0"/>
                        <a:fontRef idx="minor"/>
                      </wps:style>
                      <wps:txbx>
                        <w:txbxContent>
                          <w:p>
                            <w:pPr>
                              <w:pStyle w:val="Normal"/>
                              <w:spacing w:before="0" w:after="0"/>
                              <w:ind w:left="8" w:right="4" w:hanging="0"/>
                              <w:jc w:val="center"/>
                              <w:rPr>
                                <w:rFonts w:ascii="Times New Roman" w:hAnsi="Times New Roman"/>
                                <w:sz w:val="24"/>
                                <w:szCs w:val="24"/>
                              </w:rPr>
                            </w:pPr>
                            <w:r>
                              <w:rPr>
                                <w:b/>
                                <w:sz w:val="24"/>
                                <w:szCs w:val="24"/>
                              </w:rPr>
                              <w:t>Deliberazione</w:t>
                            </w:r>
                            <w:r>
                              <w:rPr>
                                <w:b/>
                                <w:spacing w:val="-4"/>
                                <w:sz w:val="24"/>
                                <w:szCs w:val="24"/>
                              </w:rPr>
                              <w:t xml:space="preserve"> </w:t>
                            </w:r>
                            <w:r>
                              <w:rPr>
                                <w:b/>
                                <w:sz w:val="24"/>
                                <w:szCs w:val="24"/>
                              </w:rPr>
                              <w:t>della</w:t>
                            </w:r>
                            <w:r>
                              <w:rPr>
                                <w:b/>
                                <w:spacing w:val="-4"/>
                                <w:sz w:val="24"/>
                                <w:szCs w:val="24"/>
                              </w:rPr>
                              <w:t xml:space="preserve"> </w:t>
                            </w:r>
                            <w:r>
                              <w:rPr>
                                <w:b/>
                                <w:sz w:val="24"/>
                                <w:szCs w:val="24"/>
                              </w:rPr>
                              <w:t>Giunta</w:t>
                            </w:r>
                            <w:r>
                              <w:rPr>
                                <w:b/>
                                <w:spacing w:val="-3"/>
                                <w:sz w:val="24"/>
                                <w:szCs w:val="24"/>
                              </w:rPr>
                              <w:t xml:space="preserve"> </w:t>
                            </w:r>
                            <w:r>
                              <w:rPr>
                                <w:b/>
                                <w:sz w:val="24"/>
                                <w:szCs w:val="24"/>
                              </w:rPr>
                              <w:t>regionale</w:t>
                            </w:r>
                            <w:r>
                              <w:rPr>
                                <w:b/>
                                <w:spacing w:val="-4"/>
                                <w:sz w:val="24"/>
                                <w:szCs w:val="24"/>
                              </w:rPr>
                              <w:t xml:space="preserve"> </w:t>
                            </w:r>
                            <w:r>
                              <w:rPr>
                                <w:b/>
                                <w:sz w:val="24"/>
                                <w:szCs w:val="24"/>
                                <w:shd w:fill="auto" w:val="clear"/>
                              </w:rPr>
                              <w:t>n.</w:t>
                            </w:r>
                            <w:r>
                              <w:rPr>
                                <w:b/>
                                <w:spacing w:val="48"/>
                                <w:sz w:val="24"/>
                                <w:szCs w:val="24"/>
                                <w:shd w:fill="auto" w:val="clear"/>
                              </w:rPr>
                              <w:t xml:space="preserve"> </w:t>
                            </w:r>
                            <w:r>
                              <w:rPr>
                                <w:b/>
                                <w:spacing w:val="-2"/>
                                <w:sz w:val="24"/>
                                <w:szCs w:val="24"/>
                                <w:shd w:fill="auto" w:val="clear"/>
                              </w:rPr>
                              <w:t>1272/2025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Avviso pubblico finalizzato a sostenere le famiglie nelle quali sono presenti</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 xml:space="preserve">bambini e bambine che frequentano le scuole dell’infanzia paritarie </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Bando buoni scuola anno 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CANDIDATURA</w:t>
                            </w:r>
                          </w:p>
                        </w:txbxContent>
                      </wps:txbx>
                      <wps:bodyPr lIns="0" rIns="0" tIns="0" bIns="0">
                        <a:noAutofit/>
                      </wps:bodyPr>
                    </wps:wsp>
                  </a:graphicData>
                </a:graphic>
              </wp:anchor>
            </w:drawing>
          </mc:Choice>
          <mc:Fallback>
            <w:pict>
              <v:rect id="shape_0" ID="Textbox 4" stroked="t" style="position:absolute;margin-left:493.15pt;margin-top:103.9pt;width:0.6pt;height:3.9pt;v-text-anchor:top">
                <w10:wrap type="square"/>
                <v:fill o:detectmouseclick="t" on="false"/>
                <v:stroke color="black" weight="9360" joinstyle="round" endcap="flat"/>
                <v:textbox>
                  <w:txbxContent>
                    <w:p>
                      <w:pPr>
                        <w:pStyle w:val="Normal"/>
                        <w:spacing w:before="0" w:after="0"/>
                        <w:ind w:left="8" w:right="4" w:hanging="0"/>
                        <w:jc w:val="center"/>
                        <w:rPr>
                          <w:rFonts w:ascii="Times New Roman" w:hAnsi="Times New Roman"/>
                          <w:sz w:val="24"/>
                          <w:szCs w:val="24"/>
                        </w:rPr>
                      </w:pPr>
                      <w:r>
                        <w:rPr>
                          <w:b/>
                          <w:sz w:val="24"/>
                          <w:szCs w:val="24"/>
                        </w:rPr>
                        <w:t>Deliberazione</w:t>
                      </w:r>
                      <w:r>
                        <w:rPr>
                          <w:b/>
                          <w:spacing w:val="-4"/>
                          <w:sz w:val="24"/>
                          <w:szCs w:val="24"/>
                        </w:rPr>
                        <w:t xml:space="preserve"> </w:t>
                      </w:r>
                      <w:r>
                        <w:rPr>
                          <w:b/>
                          <w:sz w:val="24"/>
                          <w:szCs w:val="24"/>
                        </w:rPr>
                        <w:t>della</w:t>
                      </w:r>
                      <w:r>
                        <w:rPr>
                          <w:b/>
                          <w:spacing w:val="-4"/>
                          <w:sz w:val="24"/>
                          <w:szCs w:val="24"/>
                        </w:rPr>
                        <w:t xml:space="preserve"> </w:t>
                      </w:r>
                      <w:r>
                        <w:rPr>
                          <w:b/>
                          <w:sz w:val="24"/>
                          <w:szCs w:val="24"/>
                        </w:rPr>
                        <w:t>Giunta</w:t>
                      </w:r>
                      <w:r>
                        <w:rPr>
                          <w:b/>
                          <w:spacing w:val="-3"/>
                          <w:sz w:val="24"/>
                          <w:szCs w:val="24"/>
                        </w:rPr>
                        <w:t xml:space="preserve"> </w:t>
                      </w:r>
                      <w:r>
                        <w:rPr>
                          <w:b/>
                          <w:sz w:val="24"/>
                          <w:szCs w:val="24"/>
                        </w:rPr>
                        <w:t>regionale</w:t>
                      </w:r>
                      <w:r>
                        <w:rPr>
                          <w:b/>
                          <w:spacing w:val="-4"/>
                          <w:sz w:val="24"/>
                          <w:szCs w:val="24"/>
                        </w:rPr>
                        <w:t xml:space="preserve"> </w:t>
                      </w:r>
                      <w:r>
                        <w:rPr>
                          <w:b/>
                          <w:sz w:val="24"/>
                          <w:szCs w:val="24"/>
                          <w:shd w:fill="auto" w:val="clear"/>
                        </w:rPr>
                        <w:t>n.</w:t>
                      </w:r>
                      <w:r>
                        <w:rPr>
                          <w:b/>
                          <w:spacing w:val="48"/>
                          <w:sz w:val="24"/>
                          <w:szCs w:val="24"/>
                          <w:shd w:fill="auto" w:val="clear"/>
                        </w:rPr>
                        <w:t xml:space="preserve"> </w:t>
                      </w:r>
                      <w:r>
                        <w:rPr>
                          <w:b/>
                          <w:spacing w:val="-2"/>
                          <w:sz w:val="24"/>
                          <w:szCs w:val="24"/>
                          <w:shd w:fill="auto" w:val="clear"/>
                        </w:rPr>
                        <w:t>1272/2025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Avviso pubblico finalizzato a sostenere le famiglie nelle quali sono presenti</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 xml:space="preserve">bambini e bambine che frequentano le scuole dell’infanzia paritarie </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Bando buoni scuola anno 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CANDIDATURA</w:t>
                      </w:r>
                    </w:p>
                  </w:txbxContent>
                </v:textbox>
              </v:rect>
            </w:pict>
          </mc:Fallback>
        </mc:AlternateContent>
      </w:r>
    </w:p>
    <w:p>
      <w:pPr>
        <w:pStyle w:val="Corpodeltesto"/>
        <w:ind w:left="143" w:right="0" w:hanging="0"/>
        <w:rPr>
          <w:sz w:val="24"/>
        </w:rPr>
      </w:pPr>
      <w:r>
        <w:rPr>
          <w:sz w:val="24"/>
        </w:rPr>
        <w:tab/>
        <w:tab/>
        <w:tab/>
        <w:tab/>
        <w:tab/>
      </w:r>
      <w:r>
        <w:rPr>
          <w:sz w:val="24"/>
          <w:u w:val="none"/>
        </w:rPr>
        <w:tab/>
        <w:tab/>
      </w:r>
    </w:p>
    <w:sectPr>
      <w:headerReference w:type="default" r:id="rId3"/>
      <w:type w:val="nextPage"/>
      <w:pgSz w:w="11906" w:h="16838"/>
      <w:pgMar w:left="992" w:right="708" w:header="1140" w:top="1706" w:footer="0" w:bottom="2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times new roman">
    <w:altName w:val="new york"/>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drawing>
        <wp:anchor behindDoc="1" distT="0" distB="0" distL="0" distR="0" simplePos="0" locked="0" layoutInCell="0" allowOverlap="1" relativeHeight="5">
          <wp:simplePos x="0" y="0"/>
          <wp:positionH relativeFrom="column">
            <wp:posOffset>4055110</wp:posOffset>
          </wp:positionH>
          <wp:positionV relativeFrom="paragraph">
            <wp:posOffset>-386080</wp:posOffset>
          </wp:positionV>
          <wp:extent cx="2340610" cy="544195"/>
          <wp:effectExtent l="0" t="0" r="0" b="0"/>
          <wp:wrapSquare wrapText="largest"/>
          <wp:docPr id="3"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2" descr=""/>
                  <pic:cNvPicPr>
                    <a:picLocks noChangeAspect="1" noChangeArrowheads="1"/>
                  </pic:cNvPicPr>
                </pic:nvPicPr>
                <pic:blipFill>
                  <a:blip r:embed="rId1"/>
                  <a:srcRect l="64012" t="0" r="-11" b="0"/>
                  <a:stretch>
                    <a:fillRect/>
                  </a:stretch>
                </pic:blipFill>
                <pic:spPr bwMode="auto">
                  <a:xfrm>
                    <a:off x="0" y="0"/>
                    <a:ext cx="2340610" cy="544195"/>
                  </a:xfrm>
                  <a:prstGeom prst="rect">
                    <a:avLst/>
                  </a:prstGeom>
                </pic:spPr>
              </pic:pic>
            </a:graphicData>
          </a:graphic>
        </wp:anchor>
      </w:drawing>
      <w:drawing>
        <wp:anchor behindDoc="1" distT="0" distB="0" distL="0" distR="0" simplePos="0" locked="0" layoutInCell="0" allowOverlap="1" relativeHeight="10">
          <wp:simplePos x="0" y="0"/>
          <wp:positionH relativeFrom="column">
            <wp:posOffset>1857375</wp:posOffset>
          </wp:positionH>
          <wp:positionV relativeFrom="paragraph">
            <wp:posOffset>-380365</wp:posOffset>
          </wp:positionV>
          <wp:extent cx="1503680" cy="468630"/>
          <wp:effectExtent l="0" t="0" r="0" b="0"/>
          <wp:wrapSquare wrapText="largest"/>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2"/>
                  <a:srcRect l="-28" t="-90" r="-28" b="-90"/>
                  <a:stretch>
                    <a:fillRect/>
                  </a:stretch>
                </pic:blipFill>
                <pic:spPr bwMode="auto">
                  <a:xfrm>
                    <a:off x="0" y="0"/>
                    <a:ext cx="1503680" cy="468630"/>
                  </a:xfrm>
                  <a:prstGeom prst="rect">
                    <a:avLst/>
                  </a:prstGeom>
                </pic:spPr>
              </pic:pic>
            </a:graphicData>
          </a:graphic>
        </wp:anchor>
      </w:drawing>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mbria" w:hAnsi="Cambria" w:eastAsia="Cambria" w:cs="Cambria"/>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rPr>
      <w:rFonts w:ascii="Cambria" w:hAnsi="Cambria" w:eastAsia="Cambria" w:cs="Cambria"/>
      <w:sz w:val="22"/>
      <w:szCs w:val="22"/>
      <w:lang w:val="it-IT" w:eastAsia="en-US" w:bidi="ar-SA"/>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uiPriority w:val="1"/>
    <w:qFormat/>
    <w:pPr>
      <w:spacing w:before="84" w:after="0"/>
      <w:ind w:left="206" w:right="237" w:hanging="0"/>
      <w:jc w:val="center"/>
    </w:pPr>
    <w:rPr>
      <w:rFonts w:ascii="Cambria" w:hAnsi="Cambria" w:eastAsia="Cambria" w:cs="Cambria"/>
      <w:b/>
      <w:bCs/>
      <w:sz w:val="24"/>
      <w:szCs w:val="24"/>
      <w:lang w:val="it-IT" w:eastAsia="en-US" w:bidi="ar-SA"/>
    </w:rPr>
  </w:style>
  <w:style w:type="paragraph" w:styleId="ListParagraph">
    <w:name w:val="List Paragraph"/>
    <w:basedOn w:val="Normal"/>
    <w:uiPriority w:val="1"/>
    <w:qFormat/>
    <w:pPr>
      <w:ind w:left="466" w:right="0" w:hanging="0"/>
    </w:pPr>
    <w:rPr>
      <w:rFonts w:ascii="Cambria" w:hAnsi="Cambria" w:eastAsia="Cambria" w:cs="Cambria"/>
      <w:lang w:val="it-IT" w:eastAsia="en-US" w:bidi="ar-SA"/>
    </w:rPr>
  </w:style>
  <w:style w:type="paragraph" w:styleId="TableParagraph">
    <w:name w:val="Table Paragraph"/>
    <w:basedOn w:val="Normal"/>
    <w:uiPriority w:val="1"/>
    <w:qFormat/>
    <w:pPr/>
    <w:rPr>
      <w:lang w:val="it-IT" w:eastAsia="en-US" w:bidi="ar-SA"/>
    </w:rPr>
  </w:style>
  <w:style w:type="paragraph" w:styleId="Contenutocornice">
    <w:name w:val="Contenuto cornice"/>
    <w:basedOn w:val="Normal"/>
    <w:qFormat/>
    <w:pPr/>
    <w:rPr/>
  </w:style>
  <w:style w:type="paragraph" w:styleId="Intestazioneepidipagina">
    <w:name w:val="Intestazione e piè di pagina"/>
    <w:basedOn w:val="Normal"/>
    <w:qFormat/>
    <w:pPr>
      <w:suppressLineNumbers/>
      <w:tabs>
        <w:tab w:val="clear" w:pos="720"/>
        <w:tab w:val="center" w:pos="5103" w:leader="none"/>
        <w:tab w:val="right" w:pos="10206" w:leader="none"/>
      </w:tabs>
    </w:pPr>
    <w:rPr/>
  </w:style>
  <w:style w:type="paragraph" w:styleId="Intestazione">
    <w:name w:val="Header"/>
    <w:basedOn w:val="Intestazioneepidipagina"/>
    <w:pPr>
      <w:suppressLineNumbers/>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une.agliana@legalmail.it"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Application>LibreOffice/7.0.1.2$Windows_X86_64 LibreOffice_project/7cbcfc562f6eb6708b5ff7d7397325de9e764452</Application>
  <Pages>4</Pages>
  <Words>1340</Words>
  <Characters>8135</Characters>
  <CharactersWithSpaces>9666</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2025-08-07T08:43:47Z</dcterms:created>
  <dc:creator>sestini</dc:creator>
  <dc:description/>
  <dc:language>it-IT</dc:language>
  <cp:lastModifiedBy/>
  <dcterms:modified xsi:type="dcterms:W3CDTF">2025-10-14T11:39:44Z</dcterms:modified>
  <cp:revision>20</cp:revision>
  <dc:subject/>
  <dc:title>Allegato B</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2019-11-19T00:00:00Z</vt:filetime>
  </property>
  <property fmtid="{D5CDD505-2E9C-101B-9397-08002B2CF9AE}" pid="4" name="Creator">
    <vt:lpwstr>Writer</vt:lpwstr>
  </property>
  <property fmtid="{D5CDD505-2E9C-101B-9397-08002B2CF9AE}" pid="5" name="LastSaved">
    <vt:filetime>2019-11-19T00:00:00Z</vt:filetime>
  </property>
  <property fmtid="{D5CDD505-2E9C-101B-9397-08002B2CF9AE}" pid="6" name="Producer">
    <vt:lpwstr>OpenOffice 4.1.1</vt:lpwstr>
  </property>
</Properties>
</file>